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0F" w:rsidRPr="00923B0F" w:rsidRDefault="00923B0F" w:rsidP="00923B0F">
      <w:pPr>
        <w:pBdr>
          <w:bottom w:val="dotted" w:sz="6" w:space="0" w:color="auto"/>
        </w:pBdr>
        <w:shd w:val="clear" w:color="auto" w:fill="F6F5F3"/>
        <w:spacing w:after="0" w:line="240" w:lineRule="auto"/>
        <w:jc w:val="both"/>
        <w:outlineLvl w:val="2"/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</w:pPr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>Abba Meeting</w:t>
      </w:r>
      <w:bookmarkStart w:id="0" w:name="_GoBack"/>
      <w:bookmarkEnd w:id="0"/>
    </w:p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En Abba Hoteles hemos preparado unos paquetes para reuniones “todo incluido” que creemos que puede ser la mejor forma de organizar su reunión.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5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0"/>
        <w:gridCol w:w="3690"/>
        <w:gridCol w:w="3540"/>
      </w:tblGrid>
      <w:tr w:rsidR="00923B0F" w:rsidRPr="00923B0F" w:rsidTr="00923B0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4 Horas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12 Horas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24 Horas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30,00 €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70,00 €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165,00 €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Precio por Persona, IVA Incl.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Sala para min. 20 hasta 40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pers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1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Coffe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 Break</w:t>
            </w:r>
          </w:p>
        </w:tc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Precio por Persona, IVA Incl.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Sala para min. 20 hasta 40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pers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2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Coffe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 Break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 Almuerzo de Trabajo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Precio por Persona, IVA Incl.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Sala para min. 20 hasta 40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pers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2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Coffe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 Break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 Almuerzo de Trabajo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Habitación Doble para uso IND.</w:t>
            </w:r>
          </w:p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 Desayuno Buffet</w:t>
            </w:r>
          </w:p>
        </w:tc>
      </w:tr>
    </w:tbl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p w:rsidR="00923B0F" w:rsidRPr="00923B0F" w:rsidRDefault="00923B0F" w:rsidP="00923B0F">
      <w:pPr>
        <w:pBdr>
          <w:bottom w:val="dotted" w:sz="6" w:space="0" w:color="auto"/>
        </w:pBdr>
        <w:shd w:val="clear" w:color="auto" w:fill="F6F5F3"/>
        <w:spacing w:after="0" w:line="240" w:lineRule="auto"/>
        <w:jc w:val="both"/>
        <w:outlineLvl w:val="2"/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</w:pPr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>Sala de reuniones</w:t>
      </w:r>
    </w:p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Todos los salones están situados en la primera planta y tienen luz natural.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Dispone de pantalla,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flip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-chart, bloc de notas, bolígrafos, agua mineral y caramelos.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Con el montaje que tú decidas: teatro, forma de “U”, escuela, etc.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p w:rsidR="00923B0F" w:rsidRPr="00923B0F" w:rsidRDefault="00923B0F" w:rsidP="00923B0F">
      <w:pPr>
        <w:pBdr>
          <w:bottom w:val="dotted" w:sz="6" w:space="0" w:color="auto"/>
        </w:pBdr>
        <w:shd w:val="clear" w:color="auto" w:fill="F6F5F3"/>
        <w:spacing w:after="0" w:line="240" w:lineRule="auto"/>
        <w:jc w:val="both"/>
        <w:outlineLvl w:val="2"/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</w:pPr>
      <w:proofErr w:type="spellStart"/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>Coffee</w:t>
      </w:r>
      <w:proofErr w:type="spellEnd"/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 xml:space="preserve"> Break</w:t>
      </w:r>
    </w:p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Incluido en el Pack es el completo con agua, zumos, café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nespresso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y pastas.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Existen otras posibilidades de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coffees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break desde 8,74 € hasta 13,20 €.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p w:rsidR="00923B0F" w:rsidRPr="00923B0F" w:rsidRDefault="00923B0F" w:rsidP="00923B0F">
      <w:pPr>
        <w:pBdr>
          <w:bottom w:val="dotted" w:sz="6" w:space="0" w:color="auto"/>
        </w:pBdr>
        <w:shd w:val="clear" w:color="auto" w:fill="F6F5F3"/>
        <w:spacing w:after="0" w:line="240" w:lineRule="auto"/>
        <w:jc w:val="both"/>
        <w:outlineLvl w:val="2"/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</w:pPr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>Almuerzo de Trabajo</w:t>
      </w:r>
    </w:p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El menú incluido en la tarifa pack se confecciona con un primer plato, plato principal y postre igual para todos los comensales, e incluye Agua Mineral/ </w:t>
      </w:r>
      <w:proofErr w:type="gram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Vino ,</w:t>
      </w:r>
      <w:proofErr w:type="gram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Pan y Café.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Para adaptarnos a las necesidades de nuestros clientes disponemos de otros tipos de menú como Menús Buffet </w:t>
      </w:r>
      <w:proofErr w:type="gram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( desde</w:t>
      </w:r>
      <w:proofErr w:type="gram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33,00 €/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pax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),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Finger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Lunch ( Desde 31,46 €) o menú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Cocktail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( desde 33,00 €/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pax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) ,así como menús especiales para celíacos, bajos en sal, etc.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p w:rsidR="00923B0F" w:rsidRPr="00923B0F" w:rsidRDefault="00923B0F" w:rsidP="00923B0F">
      <w:pPr>
        <w:pBdr>
          <w:bottom w:val="dotted" w:sz="6" w:space="0" w:color="auto"/>
        </w:pBdr>
        <w:shd w:val="clear" w:color="auto" w:fill="F6F5F3"/>
        <w:spacing w:after="0" w:line="240" w:lineRule="auto"/>
        <w:jc w:val="both"/>
        <w:outlineLvl w:val="2"/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</w:pPr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>WIFI</w:t>
      </w:r>
    </w:p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23B0F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6F5F3"/>
          <w:lang w:eastAsia="es-ES"/>
        </w:rPr>
        <w:t>CONEXIÓN WIFI incluido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El servicio gratuito en Abba Hoteles está </w:t>
      </w:r>
      <w:proofErr w:type="gram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pensado</w:t>
      </w:r>
      <w:proofErr w:type="gram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para que funcione perfectamente descargando el correo electrónico y navegar por internet. Mediante una clave de inicio de sesión que le facilitan en recepción se abre una sesión que dura 24 </w:t>
      </w:r>
      <w:proofErr w:type="gram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horas . </w:t>
      </w:r>
      <w:proofErr w:type="gramEnd"/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Para garantizar el buen servicio y el máximo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redimiento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del sistema a todos los clientes las sesiones inactivas se desconectan automáticamente.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6F5F3"/>
          <w:lang w:eastAsia="es-ES"/>
        </w:rPr>
        <w:t>Posibilidad de Conexión WIFI Premium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En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abba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Hoteles disponemos de un servicio Premium con un ancho de banda apropiado para usuarios avanzados, para video en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streaming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, conferencias, conexiones VPN, etc. El coste del servicio Premium es de 1 hora 5,00 € y de 1 día 9,00 €.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6F5F3"/>
          <w:lang w:eastAsia="es-ES"/>
        </w:rPr>
        <w:t>Otras Conexiones WIFI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Para eventos especiales de más 15 participantes existe la posibilidad de contratar un servicio de ancho de banda garantizado sobre presupuesto y con una antelación mínima de 48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hrs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para tramitar el servicio.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</w:p>
    <w:p w:rsidR="00923B0F" w:rsidRPr="00923B0F" w:rsidRDefault="00923B0F" w:rsidP="00923B0F">
      <w:pPr>
        <w:pBdr>
          <w:bottom w:val="dotted" w:sz="6" w:space="0" w:color="auto"/>
        </w:pBdr>
        <w:shd w:val="clear" w:color="auto" w:fill="F6F5F3"/>
        <w:spacing w:after="0" w:line="240" w:lineRule="auto"/>
        <w:jc w:val="both"/>
        <w:outlineLvl w:val="2"/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</w:pPr>
      <w:r w:rsidRPr="00923B0F">
        <w:rPr>
          <w:rFonts w:ascii="Open Sans Condensed" w:eastAsia="Times New Roman" w:hAnsi="Open Sans Condensed" w:cs="Times New Roman"/>
          <w:color w:val="BEB8AA"/>
          <w:sz w:val="45"/>
          <w:szCs w:val="45"/>
          <w:lang w:eastAsia="es-ES"/>
        </w:rPr>
        <w:t>Audiovisuales</w:t>
      </w:r>
    </w:p>
    <w:p w:rsidR="00923B0F" w:rsidRPr="00923B0F" w:rsidRDefault="00923B0F" w:rsidP="00923B0F">
      <w:pPr>
        <w:shd w:val="clear" w:color="auto" w:fill="F6F5F3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No incluidos en el pack, disponemos de</w:t>
      </w:r>
    </w:p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6F5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410"/>
        <w:gridCol w:w="1170"/>
        <w:gridCol w:w="1815"/>
        <w:gridCol w:w="1290"/>
        <w:gridCol w:w="1290"/>
      </w:tblGrid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es-ES"/>
              </w:rPr>
              <w:t>CINE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es-ES"/>
              </w:rPr>
              <w:t>TV-VIDEO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es-ES"/>
              </w:rPr>
              <w:t>INFORMATICA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es-ES"/>
              </w:rPr>
              <w:t>AUDIO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b/>
                <w:bCs/>
                <w:i/>
                <w:iCs/>
                <w:color w:val="666666"/>
                <w:sz w:val="18"/>
                <w:szCs w:val="18"/>
                <w:lang w:eastAsia="es-ES"/>
              </w:rPr>
              <w:t>VARIOS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Pantalla 2*2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35,00 €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Pantalla 2,40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65,00 €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lastRenderedPageBreak/>
              <w:t>TV 33"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121,00 €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Monitor Plasma 42"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181,50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DVD reproductor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60,50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LCD 1100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Lumens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181,50 €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LCD 1900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Lumens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181,50 €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LCD 2100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Lumens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181,50 €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PC portátil con DVD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211,75 €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Impresora Normal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Sin cargo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Impresora Láser Color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Sin cargo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Altavoces PC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96,80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Megafonía hasta 50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pax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302,50 €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Megafonía hasta 150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pax</w:t>
            </w:r>
            <w:proofErr w:type="spellEnd"/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423,50 €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Micro Sobremesa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90,75 €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Micro 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Inal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. Mano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90,75 €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Micro Solapa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90,75 €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Flip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 xml:space="preserve"> Chart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90,75 €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Fax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Sin cargo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Técnico (Lun-Vie)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Media Jornada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181,50 €</w:t>
            </w:r>
          </w:p>
        </w:tc>
      </w:tr>
      <w:tr w:rsidR="00923B0F" w:rsidRPr="00923B0F" w:rsidTr="00923B0F">
        <w:trPr>
          <w:tblCellSpacing w:w="0" w:type="dxa"/>
        </w:trPr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bottom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Técnico (Sáb-</w:t>
            </w:r>
            <w:proofErr w:type="spellStart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Dom</w:t>
            </w:r>
            <w:proofErr w:type="spellEnd"/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Media Jornada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5F3"/>
            <w:noWrap/>
            <w:vAlign w:val="center"/>
            <w:hideMark/>
          </w:tcPr>
          <w:p w:rsidR="00923B0F" w:rsidRPr="00923B0F" w:rsidRDefault="00923B0F" w:rsidP="00923B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</w:pPr>
            <w:r w:rsidRPr="00923B0F">
              <w:rPr>
                <w:rFonts w:ascii="Arial" w:eastAsia="Times New Roman" w:hAnsi="Arial" w:cs="Arial"/>
                <w:color w:val="666666"/>
                <w:sz w:val="18"/>
                <w:szCs w:val="18"/>
                <w:lang w:eastAsia="es-ES"/>
              </w:rPr>
              <w:t>181,50 €</w:t>
            </w:r>
          </w:p>
        </w:tc>
      </w:tr>
    </w:tbl>
    <w:p w:rsidR="00923B0F" w:rsidRPr="00923B0F" w:rsidRDefault="00923B0F" w:rsidP="00923B0F">
      <w:pPr>
        <w:shd w:val="clear" w:color="auto" w:fill="F6F5F3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 </w:t>
      </w:r>
    </w:p>
    <w:p w:rsidR="00923B0F" w:rsidRPr="00923B0F" w:rsidRDefault="00923B0F" w:rsidP="00923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IVA</w:t>
      </w:r>
      <w:proofErr w:type="gram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Incluido. Precios Netos // Precios por unidad y jornada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b/>
          <w:bCs/>
          <w:color w:val="666666"/>
          <w:sz w:val="18"/>
          <w:szCs w:val="18"/>
          <w:shd w:val="clear" w:color="auto" w:fill="F6F5F3"/>
          <w:lang w:eastAsia="es-ES"/>
        </w:rPr>
        <w:t>Habitaciones</w:t>
      </w: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La tarifa Pack Incluye la habitación Estándar, especialmente amuebladas para facilitar las necesidades en los viajes de negocios y con todas las comodidades para las estancias de ocio. Todas las habitaciones son exteriores y decoradas con un estilo moderno, colores claros y la calidez que le aporta la madera.</w:t>
      </w:r>
    </w:p>
    <w:p w:rsidR="00923B0F" w:rsidRPr="00923B0F" w:rsidRDefault="00923B0F" w:rsidP="00923B0F">
      <w:pPr>
        <w:numPr>
          <w:ilvl w:val="0"/>
          <w:numId w:val="1"/>
        </w:numPr>
        <w:shd w:val="clear" w:color="auto" w:fill="F6F5F3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Características: Superficie de 24 m2.</w:t>
      </w:r>
    </w:p>
    <w:p w:rsidR="00923B0F" w:rsidRPr="00923B0F" w:rsidRDefault="00923B0F" w:rsidP="00923B0F">
      <w:pPr>
        <w:numPr>
          <w:ilvl w:val="0"/>
          <w:numId w:val="1"/>
        </w:numPr>
        <w:shd w:val="clear" w:color="auto" w:fill="F6F5F3"/>
        <w:spacing w:after="0" w:line="240" w:lineRule="auto"/>
        <w:ind w:left="0"/>
        <w:jc w:val="both"/>
        <w:rPr>
          <w:rFonts w:ascii="Arial" w:eastAsia="Times New Roman" w:hAnsi="Arial" w:cs="Arial"/>
          <w:color w:val="666666"/>
          <w:sz w:val="18"/>
          <w:szCs w:val="18"/>
          <w:lang w:eastAsia="es-ES"/>
        </w:rPr>
      </w:pPr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t>Tipo de cama: Dos camas individuales (1,05 x 2 m) o una cama de matrimonio (1,5 x 2 m) (1,8 x 2 m).</w:t>
      </w:r>
    </w:p>
    <w:p w:rsidR="00DB4512" w:rsidRDefault="00923B0F" w:rsidP="00923B0F">
      <w:r w:rsidRPr="00923B0F">
        <w:rPr>
          <w:rFonts w:ascii="Arial" w:eastAsia="Times New Roman" w:hAnsi="Arial" w:cs="Arial"/>
          <w:color w:val="666666"/>
          <w:sz w:val="18"/>
          <w:szCs w:val="18"/>
          <w:lang w:eastAsia="es-ES"/>
        </w:rPr>
        <w:br/>
      </w:r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El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abba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 xml:space="preserve"> Madrid Hotel dispone de habitaciones individuales, </w:t>
      </w:r>
      <w:proofErr w:type="spellStart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estandar</w:t>
      </w:r>
      <w:proofErr w:type="spellEnd"/>
      <w:r w:rsidRPr="00923B0F">
        <w:rPr>
          <w:rFonts w:ascii="Arial" w:eastAsia="Times New Roman" w:hAnsi="Arial" w:cs="Arial"/>
          <w:color w:val="666666"/>
          <w:sz w:val="18"/>
          <w:szCs w:val="18"/>
          <w:shd w:val="clear" w:color="auto" w:fill="F6F5F3"/>
          <w:lang w:eastAsia="es-ES"/>
        </w:rPr>
        <w:t>, ejecutiva, triple, junior suite y suite</w:t>
      </w:r>
    </w:p>
    <w:sectPr w:rsidR="00DB4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00750"/>
    <w:multiLevelType w:val="multilevel"/>
    <w:tmpl w:val="8126F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0F"/>
    <w:rsid w:val="00923B0F"/>
    <w:rsid w:val="00D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Miguel Giribet</dc:creator>
  <cp:lastModifiedBy>Juan Miguel Giribet</cp:lastModifiedBy>
  <cp:revision>1</cp:revision>
  <dcterms:created xsi:type="dcterms:W3CDTF">2014-08-28T09:39:00Z</dcterms:created>
  <dcterms:modified xsi:type="dcterms:W3CDTF">2014-08-28T09:40:00Z</dcterms:modified>
</cp:coreProperties>
</file>